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63575" w14:textId="77777777" w:rsidR="00E56FD7" w:rsidRDefault="002F210A" w:rsidP="0022541D">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F12AE1">
        <w:rPr>
          <w:rFonts w:ascii="Arial" w:hAnsi="Arial" w:cs="Arial"/>
          <w:color w:val="000000"/>
          <w:sz w:val="24"/>
          <w:szCs w:val="24"/>
        </w:rPr>
        <w:t>Material</w:t>
      </w:r>
      <w:r w:rsidR="008B695D" w:rsidRPr="00F12AE1">
        <w:rPr>
          <w:rFonts w:ascii="Arial" w:hAnsi="Arial" w:cs="Arial"/>
          <w:color w:val="000000"/>
          <w:sz w:val="24"/>
          <w:szCs w:val="24"/>
        </w:rPr>
        <w:t>s</w:t>
      </w:r>
      <w:r w:rsidRPr="00F12AE1">
        <w:rPr>
          <w:rFonts w:ascii="Arial" w:hAnsi="Arial" w:cs="Arial"/>
          <w:color w:val="000000"/>
          <w:sz w:val="24"/>
          <w:szCs w:val="24"/>
        </w:rPr>
        <w:t xml:space="preserve"> Required for Submission for </w:t>
      </w:r>
      <w:r w:rsidR="006605B1" w:rsidRPr="00F12AE1">
        <w:rPr>
          <w:rFonts w:ascii="Arial" w:hAnsi="Arial" w:cs="Arial"/>
          <w:color w:val="000000"/>
          <w:sz w:val="24"/>
          <w:szCs w:val="24"/>
        </w:rPr>
        <w:t xml:space="preserve">Appointment and </w:t>
      </w:r>
      <w:r w:rsidRPr="00F12AE1">
        <w:rPr>
          <w:rFonts w:ascii="Arial" w:hAnsi="Arial" w:cs="Arial"/>
          <w:color w:val="000000"/>
          <w:sz w:val="24"/>
          <w:szCs w:val="24"/>
        </w:rPr>
        <w:t xml:space="preserve">Promotion to </w:t>
      </w:r>
    </w:p>
    <w:p w14:paraId="26483AFC" w14:textId="26CD7C9B" w:rsidR="002F210A" w:rsidRPr="00F12AE1" w:rsidRDefault="0022541D" w:rsidP="0022541D">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F12AE1">
        <w:rPr>
          <w:rFonts w:ascii="Arial" w:hAnsi="Arial" w:cs="Arial"/>
          <w:color w:val="000000"/>
          <w:sz w:val="24"/>
          <w:szCs w:val="24"/>
        </w:rPr>
        <w:t xml:space="preserve">Assistant and Associate Professor </w:t>
      </w:r>
      <w:r w:rsidR="002F210A" w:rsidRPr="00F12AE1">
        <w:rPr>
          <w:rFonts w:ascii="Arial" w:hAnsi="Arial" w:cs="Arial"/>
          <w:color w:val="000000"/>
          <w:sz w:val="24"/>
          <w:szCs w:val="24"/>
        </w:rPr>
        <w:t>CHECKLIST</w:t>
      </w:r>
    </w:p>
    <w:p w14:paraId="3C0B91B7" w14:textId="77777777" w:rsidR="005A387C" w:rsidRDefault="005A387C" w:rsidP="00CF1954">
      <w:pPr>
        <w:pStyle w:val="NoSpacing"/>
        <w:rPr>
          <w:rFonts w:ascii="Arial" w:hAnsi="Arial" w:cs="Arial"/>
        </w:rPr>
      </w:pPr>
    </w:p>
    <w:p w14:paraId="22E1EDDA" w14:textId="26A7752B" w:rsidR="002F210A" w:rsidRPr="002F210A" w:rsidRDefault="002F210A" w:rsidP="002F210A">
      <w:pPr>
        <w:pStyle w:val="NoSpacing"/>
        <w:rPr>
          <w:rFonts w:ascii="Arial" w:hAnsi="Arial" w:cs="Arial"/>
        </w:rPr>
      </w:pPr>
      <w:r w:rsidRPr="002F210A">
        <w:rPr>
          <w:rFonts w:ascii="Arial" w:hAnsi="Arial" w:cs="Arial"/>
        </w:rPr>
        <w:t xml:space="preserve">Please electronically submit the following materials to the Office for Faculty Affairs at </w:t>
      </w:r>
      <w:hyperlink r:id="rId9" w:history="1">
        <w:r w:rsidR="00930358" w:rsidRPr="00930358">
          <w:rPr>
            <w:rStyle w:val="Hyperlink"/>
            <w:rFonts w:ascii="Arial" w:hAnsi="Arial" w:cs="Arial"/>
          </w:rPr>
          <w:t>PnR@hms.harvard.edu</w:t>
        </w:r>
      </w:hyperlink>
      <w:r w:rsidR="00930358">
        <w:t xml:space="preserve"> </w:t>
      </w:r>
      <w:r w:rsidRPr="002F210A">
        <w:rPr>
          <w:rFonts w:ascii="Arial" w:hAnsi="Arial" w:cs="Arial"/>
        </w:rPr>
        <w:t>.  Please ensure that all materials are complete prior to submission.</w:t>
      </w:r>
    </w:p>
    <w:p w14:paraId="3BF9F03D" w14:textId="77777777" w:rsidR="002F210A" w:rsidRPr="002F210A" w:rsidRDefault="002F210A" w:rsidP="002F210A">
      <w:pPr>
        <w:pStyle w:val="NoSpacing"/>
        <w:rPr>
          <w:rFonts w:ascii="Arial" w:hAnsi="Arial" w:cs="Arial"/>
        </w:rPr>
      </w:pPr>
      <w:bookmarkStart w:id="0" w:name="_GoBack"/>
      <w:bookmarkEnd w:id="0"/>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9122"/>
      </w:tblGrid>
      <w:tr w:rsidR="0022541D" w:rsidRPr="002F210A" w14:paraId="1F301811" w14:textId="77777777" w:rsidTr="006F4496">
        <w:tc>
          <w:tcPr>
            <w:tcW w:w="526" w:type="dxa"/>
          </w:tcPr>
          <w:p w14:paraId="759F4A1B" w14:textId="04D4B72A" w:rsidR="0022541D" w:rsidRPr="002F210A" w:rsidRDefault="0022541D" w:rsidP="0022541D">
            <w:pPr>
              <w:pStyle w:val="NoSpacing"/>
              <w:rPr>
                <w:rFonts w:ascii="Arial" w:hAnsi="Arial" w:cs="Arial"/>
              </w:rPr>
            </w:pPr>
            <w:r w:rsidRPr="002F210A">
              <w:rPr>
                <w:rFonts w:ascii="Arial" w:hAnsi="Arial" w:cs="Arial"/>
              </w:rPr>
              <w:sym w:font="Wingdings" w:char="F0A8"/>
            </w:r>
          </w:p>
        </w:tc>
        <w:tc>
          <w:tcPr>
            <w:tcW w:w="9122" w:type="dxa"/>
          </w:tcPr>
          <w:p w14:paraId="22ED46F2" w14:textId="77777777" w:rsidR="0022541D" w:rsidRDefault="0022541D" w:rsidP="0022541D">
            <w:pPr>
              <w:pStyle w:val="NoSpacing"/>
              <w:rPr>
                <w:rFonts w:ascii="Arial" w:hAnsi="Arial" w:cs="Arial"/>
              </w:rPr>
            </w:pPr>
            <w:r>
              <w:rPr>
                <w:rFonts w:ascii="Arial" w:hAnsi="Arial" w:cs="Arial"/>
              </w:rPr>
              <w:t>Assistant and Associate Professor Term Appointment and Promotion Cover Sheet</w:t>
            </w:r>
          </w:p>
          <w:p w14:paraId="2AC9B98A" w14:textId="77777777" w:rsidR="0022541D" w:rsidRDefault="0022541D" w:rsidP="0022541D">
            <w:pPr>
              <w:pStyle w:val="NoSpacing"/>
              <w:rPr>
                <w:rFonts w:ascii="Arial" w:hAnsi="Arial" w:cs="Arial"/>
              </w:rPr>
            </w:pPr>
          </w:p>
          <w:p w14:paraId="196242A9" w14:textId="77777777" w:rsidR="0022541D" w:rsidRDefault="0022541D" w:rsidP="0022541D">
            <w:pPr>
              <w:pStyle w:val="NoSpacing"/>
              <w:numPr>
                <w:ilvl w:val="0"/>
                <w:numId w:val="2"/>
              </w:numPr>
              <w:rPr>
                <w:rFonts w:ascii="Arial" w:hAnsi="Arial" w:cs="Arial"/>
              </w:rPr>
            </w:pPr>
            <w:r>
              <w:rPr>
                <w:rFonts w:ascii="Arial" w:hAnsi="Arial" w:cs="Arial"/>
              </w:rPr>
              <w:t xml:space="preserve">Department Head Signature </w:t>
            </w:r>
          </w:p>
          <w:p w14:paraId="55DBC480" w14:textId="77777777" w:rsidR="0022541D" w:rsidRDefault="0022541D" w:rsidP="0022541D">
            <w:pPr>
              <w:pStyle w:val="NoSpacing"/>
              <w:numPr>
                <w:ilvl w:val="0"/>
                <w:numId w:val="2"/>
              </w:numPr>
              <w:rPr>
                <w:rFonts w:ascii="Arial" w:hAnsi="Arial" w:cs="Arial"/>
              </w:rPr>
            </w:pPr>
            <w:r>
              <w:rPr>
                <w:rFonts w:ascii="Arial" w:hAnsi="Arial" w:cs="Arial"/>
              </w:rPr>
              <w:t>Executive Committee chair signature (or separate letter) for clinical departments</w:t>
            </w:r>
          </w:p>
          <w:p w14:paraId="1B9B0DE0" w14:textId="77777777" w:rsidR="0022541D" w:rsidRDefault="0022541D" w:rsidP="0022541D">
            <w:pPr>
              <w:pStyle w:val="NoSpacing"/>
              <w:numPr>
                <w:ilvl w:val="0"/>
                <w:numId w:val="2"/>
              </w:numPr>
              <w:rPr>
                <w:rFonts w:ascii="Arial" w:hAnsi="Arial" w:cs="Arial"/>
              </w:rPr>
            </w:pPr>
            <w:r>
              <w:rPr>
                <w:rFonts w:ascii="Arial" w:hAnsi="Arial" w:cs="Arial"/>
              </w:rPr>
              <w:t xml:space="preserve">Selection of </w:t>
            </w:r>
            <w:r w:rsidRPr="0022541D">
              <w:rPr>
                <w:rFonts w:ascii="Arial" w:hAnsi="Arial" w:cs="Arial"/>
                <w:i/>
              </w:rPr>
              <w:t>Area of Excellence</w:t>
            </w:r>
            <w:r>
              <w:rPr>
                <w:rFonts w:ascii="Arial" w:hAnsi="Arial" w:cs="Arial"/>
              </w:rPr>
              <w:t xml:space="preserve"> and applicable </w:t>
            </w:r>
            <w:r w:rsidRPr="0022541D">
              <w:rPr>
                <w:rFonts w:ascii="Arial" w:hAnsi="Arial" w:cs="Arial"/>
                <w:i/>
              </w:rPr>
              <w:t>Significant Supporting Activities</w:t>
            </w:r>
          </w:p>
          <w:p w14:paraId="341C46D4" w14:textId="77777777" w:rsidR="0022541D" w:rsidRDefault="0022541D" w:rsidP="0022541D">
            <w:pPr>
              <w:pStyle w:val="NoSpacing"/>
              <w:numPr>
                <w:ilvl w:val="0"/>
                <w:numId w:val="2"/>
              </w:numPr>
              <w:rPr>
                <w:rFonts w:ascii="Arial" w:hAnsi="Arial" w:cs="Arial"/>
              </w:rPr>
            </w:pPr>
            <w:r>
              <w:rPr>
                <w:rFonts w:ascii="Arial" w:hAnsi="Arial" w:cs="Arial"/>
              </w:rPr>
              <w:t>Identification of impartial letter writer(s) for Associate Professor candidates only</w:t>
            </w:r>
          </w:p>
          <w:p w14:paraId="416818ED" w14:textId="3533CC81" w:rsidR="0022541D" w:rsidRDefault="0022541D" w:rsidP="0022541D">
            <w:pPr>
              <w:pStyle w:val="NoSpacing"/>
              <w:numPr>
                <w:ilvl w:val="0"/>
                <w:numId w:val="2"/>
              </w:numPr>
              <w:rPr>
                <w:rFonts w:ascii="Arial" w:hAnsi="Arial" w:cs="Arial"/>
              </w:rPr>
            </w:pPr>
            <w:r>
              <w:rPr>
                <w:rFonts w:ascii="Arial" w:hAnsi="Arial" w:cs="Arial"/>
              </w:rPr>
              <w:t xml:space="preserve">Response from department regarding the </w:t>
            </w:r>
            <w:r w:rsidRPr="0022541D">
              <w:rPr>
                <w:rFonts w:ascii="Arial" w:hAnsi="Arial" w:cs="Arial"/>
                <w:i/>
              </w:rPr>
              <w:t>Statement on Integrity</w:t>
            </w:r>
            <w:r>
              <w:rPr>
                <w:rFonts w:ascii="Arial" w:hAnsi="Arial" w:cs="Arial"/>
              </w:rPr>
              <w:t>:</w:t>
            </w:r>
          </w:p>
          <w:p w14:paraId="401D8B99" w14:textId="77777777" w:rsidR="00A34030" w:rsidRPr="0022541D" w:rsidRDefault="00A34030" w:rsidP="00A34030">
            <w:pPr>
              <w:pStyle w:val="NoSpacing"/>
              <w:ind w:left="360"/>
              <w:rPr>
                <w:rFonts w:ascii="Arial" w:hAnsi="Arial" w:cs="Arial"/>
              </w:rPr>
            </w:pPr>
          </w:p>
          <w:p w14:paraId="53BAD41C" w14:textId="77777777" w:rsidR="0022541D" w:rsidRPr="0022541D" w:rsidRDefault="0022541D" w:rsidP="0022541D">
            <w:pPr>
              <w:pStyle w:val="NoSpacing"/>
              <w:ind w:left="1440"/>
              <w:rPr>
                <w:rFonts w:ascii="Arial" w:hAnsi="Arial" w:cs="Arial"/>
                <w:sz w:val="20"/>
              </w:rPr>
            </w:pPr>
            <w:r w:rsidRPr="0022541D">
              <w:rPr>
                <w:rFonts w:ascii="Arial" w:hAnsi="Arial" w:cs="Arial"/>
                <w:sz w:val="20"/>
              </w:rPr>
              <w:t>“Dr. X is a faculty member in good standing with an appropriate hospital appointment and associated credentialing (</w:t>
            </w:r>
            <w:r w:rsidRPr="0022541D">
              <w:rPr>
                <w:rFonts w:ascii="Arial" w:hAnsi="Arial" w:cs="Arial"/>
                <w:i/>
                <w:sz w:val="20"/>
              </w:rPr>
              <w:t>for clinical faculty</w:t>
            </w:r>
            <w:r w:rsidRPr="0022541D">
              <w:rPr>
                <w:rFonts w:ascii="Arial" w:hAnsi="Arial" w:cs="Arial"/>
                <w:sz w:val="20"/>
              </w:rPr>
              <w:t>).  To the best of my knowledge, other than as may be indicated in this letter, Dr. X has not been sanctioned or disciplined by a hospital, state licensing board, the NIH, the FDA, or any other legal, regulatory, or institutional authority.  There are no current investigations or other concerns known to me that raise questions about his/her integrity, professionalism, competence, or the quality of his/her contributions as a faculty member of Harvard Medical School.”</w:t>
            </w:r>
          </w:p>
          <w:p w14:paraId="7AEADD13" w14:textId="77777777" w:rsidR="0022541D" w:rsidRPr="002F210A" w:rsidRDefault="0022541D" w:rsidP="0022541D">
            <w:pPr>
              <w:pStyle w:val="NoSpacing"/>
              <w:rPr>
                <w:rFonts w:ascii="Arial" w:hAnsi="Arial" w:cs="Arial"/>
              </w:rPr>
            </w:pPr>
          </w:p>
        </w:tc>
      </w:tr>
      <w:tr w:rsidR="0022541D" w:rsidRPr="002F210A" w14:paraId="1F1F11D6" w14:textId="77777777" w:rsidTr="006F4496">
        <w:tc>
          <w:tcPr>
            <w:tcW w:w="526" w:type="dxa"/>
          </w:tcPr>
          <w:p w14:paraId="7E822D65" w14:textId="5191255F" w:rsidR="0022541D" w:rsidRPr="002F210A" w:rsidRDefault="0022541D" w:rsidP="0022541D">
            <w:pPr>
              <w:pStyle w:val="NoSpacing"/>
              <w:rPr>
                <w:rFonts w:ascii="Arial" w:hAnsi="Arial" w:cs="Arial"/>
              </w:rPr>
            </w:pPr>
            <w:r w:rsidRPr="002F210A">
              <w:rPr>
                <w:rFonts w:ascii="Arial" w:hAnsi="Arial" w:cs="Arial"/>
              </w:rPr>
              <w:sym w:font="Wingdings" w:char="F0A8"/>
            </w:r>
          </w:p>
        </w:tc>
        <w:tc>
          <w:tcPr>
            <w:tcW w:w="9122" w:type="dxa"/>
          </w:tcPr>
          <w:p w14:paraId="524B5FB8" w14:textId="572B14CC" w:rsidR="0022541D" w:rsidRDefault="0022541D" w:rsidP="0022541D">
            <w:pPr>
              <w:pStyle w:val="NoSpacing"/>
              <w:rPr>
                <w:rFonts w:ascii="Arial" w:hAnsi="Arial" w:cs="Arial"/>
              </w:rPr>
            </w:pPr>
            <w:r>
              <w:rPr>
                <w:rFonts w:ascii="Arial" w:hAnsi="Arial" w:cs="Arial"/>
              </w:rPr>
              <w:t>MARS appointment history sheet</w:t>
            </w:r>
          </w:p>
          <w:p w14:paraId="30A3F587" w14:textId="77777777" w:rsidR="0022541D" w:rsidRDefault="0022541D" w:rsidP="0022541D">
            <w:pPr>
              <w:pStyle w:val="NoSpacing"/>
              <w:ind w:left="720"/>
              <w:rPr>
                <w:rFonts w:ascii="Arial" w:hAnsi="Arial" w:cs="Arial"/>
              </w:rPr>
            </w:pPr>
          </w:p>
          <w:p w14:paraId="668533BF" w14:textId="77777777" w:rsidR="0022541D" w:rsidRPr="002F210A" w:rsidRDefault="0022541D" w:rsidP="0022541D">
            <w:pPr>
              <w:pStyle w:val="NoSpacing"/>
              <w:ind w:left="720"/>
              <w:rPr>
                <w:rFonts w:ascii="Arial" w:hAnsi="Arial" w:cs="Arial"/>
              </w:rPr>
            </w:pPr>
          </w:p>
        </w:tc>
      </w:tr>
      <w:tr w:rsidR="0022541D" w:rsidRPr="002F210A" w14:paraId="48852DB7" w14:textId="77777777" w:rsidTr="006F4496">
        <w:tc>
          <w:tcPr>
            <w:tcW w:w="526" w:type="dxa"/>
          </w:tcPr>
          <w:p w14:paraId="05FC045B" w14:textId="77777777" w:rsidR="0022541D" w:rsidRPr="002F210A" w:rsidRDefault="0022541D" w:rsidP="0022541D">
            <w:pPr>
              <w:pStyle w:val="NoSpacing"/>
              <w:rPr>
                <w:rFonts w:ascii="Arial" w:hAnsi="Arial" w:cs="Arial"/>
              </w:rPr>
            </w:pPr>
            <w:r w:rsidRPr="002F210A">
              <w:rPr>
                <w:rFonts w:ascii="Arial" w:hAnsi="Arial" w:cs="Arial"/>
              </w:rPr>
              <w:sym w:font="Wingdings" w:char="F0A8"/>
            </w:r>
          </w:p>
        </w:tc>
        <w:tc>
          <w:tcPr>
            <w:tcW w:w="9122" w:type="dxa"/>
          </w:tcPr>
          <w:p w14:paraId="303FC0B8" w14:textId="69CDBE2F" w:rsidR="0022541D" w:rsidRPr="002F210A" w:rsidRDefault="0022541D" w:rsidP="0022541D">
            <w:pPr>
              <w:pStyle w:val="NoSpacing"/>
              <w:rPr>
                <w:rFonts w:ascii="Arial" w:hAnsi="Arial" w:cs="Arial"/>
              </w:rPr>
            </w:pPr>
            <w:r>
              <w:rPr>
                <w:rFonts w:ascii="Arial" w:hAnsi="Arial" w:cs="Arial"/>
              </w:rPr>
              <w:t xml:space="preserve">Search documents </w:t>
            </w:r>
            <w:r w:rsidRPr="00A34030">
              <w:rPr>
                <w:rFonts w:ascii="Arial" w:hAnsi="Arial" w:cs="Arial"/>
                <w:i/>
              </w:rPr>
              <w:t xml:space="preserve">(if applicable – see </w:t>
            </w:r>
            <w:r w:rsidR="00A34030" w:rsidRPr="00A34030">
              <w:rPr>
                <w:rFonts w:ascii="Arial" w:hAnsi="Arial" w:cs="Arial"/>
                <w:i/>
              </w:rPr>
              <w:t>document named: “Search Documentation for Assistant and Associate CHECKLIST”)</w:t>
            </w:r>
          </w:p>
          <w:p w14:paraId="18D12C63" w14:textId="77777777" w:rsidR="0022541D" w:rsidRPr="002F210A" w:rsidRDefault="0022541D" w:rsidP="0022541D">
            <w:pPr>
              <w:pStyle w:val="NoSpacing"/>
              <w:rPr>
                <w:rFonts w:ascii="Arial" w:hAnsi="Arial" w:cs="Arial"/>
              </w:rPr>
            </w:pPr>
          </w:p>
          <w:p w14:paraId="2BA087C4" w14:textId="77777777" w:rsidR="0022541D" w:rsidRPr="002F210A" w:rsidRDefault="0022541D" w:rsidP="0022541D">
            <w:pPr>
              <w:pStyle w:val="NoSpacing"/>
              <w:rPr>
                <w:rFonts w:ascii="Arial" w:hAnsi="Arial" w:cs="Arial"/>
              </w:rPr>
            </w:pPr>
          </w:p>
        </w:tc>
      </w:tr>
      <w:tr w:rsidR="0022541D" w:rsidRPr="002F210A" w14:paraId="551EDC39" w14:textId="77777777" w:rsidTr="006F4496">
        <w:tc>
          <w:tcPr>
            <w:tcW w:w="526" w:type="dxa"/>
          </w:tcPr>
          <w:p w14:paraId="38379235" w14:textId="77777777" w:rsidR="0022541D" w:rsidRPr="002F210A" w:rsidRDefault="0022541D" w:rsidP="0022541D">
            <w:pPr>
              <w:pStyle w:val="NoSpacing"/>
              <w:rPr>
                <w:rFonts w:ascii="Arial" w:hAnsi="Arial" w:cs="Arial"/>
              </w:rPr>
            </w:pPr>
            <w:r w:rsidRPr="002F210A">
              <w:rPr>
                <w:rFonts w:ascii="Arial" w:hAnsi="Arial" w:cs="Arial"/>
              </w:rPr>
              <w:sym w:font="Wingdings" w:char="F0A8"/>
            </w:r>
          </w:p>
        </w:tc>
        <w:tc>
          <w:tcPr>
            <w:tcW w:w="9122" w:type="dxa"/>
          </w:tcPr>
          <w:p w14:paraId="4B2694B8" w14:textId="6F3DD2B2" w:rsidR="0022541D" w:rsidRPr="002F210A" w:rsidRDefault="00A34030" w:rsidP="00A34030">
            <w:pPr>
              <w:pStyle w:val="NoSpacing"/>
              <w:rPr>
                <w:rFonts w:ascii="Arial" w:hAnsi="Arial" w:cs="Arial"/>
              </w:rPr>
            </w:pPr>
            <w:r>
              <w:rPr>
                <w:rFonts w:ascii="Arial" w:hAnsi="Arial" w:cs="Arial"/>
              </w:rPr>
              <w:t>Department Head nominating letter (see document named: “Department Head Nominating Letter TEMPLATE”</w:t>
            </w:r>
          </w:p>
          <w:p w14:paraId="22242512" w14:textId="77777777" w:rsidR="0022541D" w:rsidRPr="002F210A" w:rsidRDefault="0022541D" w:rsidP="0022541D">
            <w:pPr>
              <w:pStyle w:val="NoSpacing"/>
              <w:rPr>
                <w:rFonts w:ascii="Arial" w:hAnsi="Arial" w:cs="Arial"/>
              </w:rPr>
            </w:pPr>
          </w:p>
          <w:p w14:paraId="5FAEEF4A" w14:textId="77777777" w:rsidR="0022541D" w:rsidRPr="002F210A" w:rsidRDefault="0022541D" w:rsidP="0022541D">
            <w:pPr>
              <w:pStyle w:val="NoSpacing"/>
              <w:rPr>
                <w:rFonts w:ascii="Arial" w:hAnsi="Arial" w:cs="Arial"/>
              </w:rPr>
            </w:pPr>
          </w:p>
        </w:tc>
      </w:tr>
      <w:tr w:rsidR="0022541D" w:rsidRPr="002F210A" w14:paraId="4D78E7D2" w14:textId="77777777" w:rsidTr="006F4496">
        <w:tc>
          <w:tcPr>
            <w:tcW w:w="526" w:type="dxa"/>
          </w:tcPr>
          <w:p w14:paraId="1BF35798" w14:textId="77777777" w:rsidR="0022541D" w:rsidRPr="002F210A" w:rsidRDefault="0022541D" w:rsidP="0022541D">
            <w:pPr>
              <w:pStyle w:val="NoSpacing"/>
              <w:rPr>
                <w:rFonts w:ascii="Arial" w:hAnsi="Arial" w:cs="Arial"/>
              </w:rPr>
            </w:pPr>
            <w:r w:rsidRPr="002F210A">
              <w:rPr>
                <w:rFonts w:ascii="Arial" w:hAnsi="Arial" w:cs="Arial"/>
              </w:rPr>
              <w:sym w:font="Wingdings" w:char="F0A8"/>
            </w:r>
          </w:p>
        </w:tc>
        <w:tc>
          <w:tcPr>
            <w:tcW w:w="9122" w:type="dxa"/>
          </w:tcPr>
          <w:p w14:paraId="6174105F" w14:textId="7DB202C1" w:rsidR="0022541D" w:rsidRPr="002F210A" w:rsidRDefault="0022541D" w:rsidP="0022541D">
            <w:pPr>
              <w:pStyle w:val="NoSpacing"/>
              <w:rPr>
                <w:rFonts w:ascii="Arial" w:hAnsi="Arial" w:cs="Arial"/>
              </w:rPr>
            </w:pPr>
            <w:r w:rsidRPr="002F210A">
              <w:rPr>
                <w:rFonts w:ascii="Arial" w:hAnsi="Arial" w:cs="Arial"/>
              </w:rPr>
              <w:t xml:space="preserve">Candidate’s CV in </w:t>
            </w:r>
            <w:r w:rsidR="00072A91">
              <w:rPr>
                <w:rFonts w:ascii="Arial" w:hAnsi="Arial" w:cs="Arial"/>
              </w:rPr>
              <w:t>Faculty of Medicine</w:t>
            </w:r>
            <w:r w:rsidRPr="002F210A">
              <w:rPr>
                <w:rFonts w:ascii="Arial" w:hAnsi="Arial" w:cs="Arial"/>
              </w:rPr>
              <w:t xml:space="preserve"> format</w:t>
            </w:r>
          </w:p>
          <w:p w14:paraId="2244A166" w14:textId="77777777" w:rsidR="0022541D" w:rsidRPr="002F210A" w:rsidRDefault="0022541D" w:rsidP="0022541D">
            <w:pPr>
              <w:pStyle w:val="NoSpacing"/>
              <w:rPr>
                <w:rFonts w:ascii="Arial" w:hAnsi="Arial" w:cs="Arial"/>
              </w:rPr>
            </w:pPr>
          </w:p>
          <w:p w14:paraId="3DF079AE" w14:textId="77777777" w:rsidR="0022541D" w:rsidRPr="002F210A" w:rsidRDefault="0022541D" w:rsidP="0022541D">
            <w:pPr>
              <w:pStyle w:val="NoSpacing"/>
              <w:rPr>
                <w:rFonts w:ascii="Arial" w:hAnsi="Arial" w:cs="Arial"/>
              </w:rPr>
            </w:pPr>
          </w:p>
        </w:tc>
      </w:tr>
      <w:tr w:rsidR="0022541D" w:rsidRPr="002F210A" w14:paraId="14E1C6B6" w14:textId="77777777" w:rsidTr="006F4496">
        <w:tc>
          <w:tcPr>
            <w:tcW w:w="526" w:type="dxa"/>
          </w:tcPr>
          <w:p w14:paraId="32623470" w14:textId="77777777" w:rsidR="0022541D" w:rsidRPr="002F210A" w:rsidRDefault="0022541D" w:rsidP="0022541D">
            <w:pPr>
              <w:pStyle w:val="NoSpacing"/>
              <w:rPr>
                <w:rFonts w:ascii="Arial" w:hAnsi="Arial" w:cs="Arial"/>
              </w:rPr>
            </w:pPr>
            <w:r w:rsidRPr="002F210A">
              <w:rPr>
                <w:rFonts w:ascii="Arial" w:hAnsi="Arial" w:cs="Arial"/>
              </w:rPr>
              <w:sym w:font="Wingdings" w:char="F0A8"/>
            </w:r>
          </w:p>
        </w:tc>
        <w:tc>
          <w:tcPr>
            <w:tcW w:w="9122" w:type="dxa"/>
          </w:tcPr>
          <w:p w14:paraId="7C827BA9" w14:textId="42C879B7" w:rsidR="0022541D" w:rsidRDefault="00A34030" w:rsidP="0022541D">
            <w:pPr>
              <w:pStyle w:val="NoSpacing"/>
              <w:rPr>
                <w:rFonts w:ascii="Arial" w:hAnsi="Arial" w:cs="Arial"/>
              </w:rPr>
            </w:pPr>
            <w:r>
              <w:rPr>
                <w:rFonts w:ascii="Arial" w:hAnsi="Arial" w:cs="Arial"/>
              </w:rPr>
              <w:t>Required referee letters for rank (see documents named: “Checklist for Assistant Professor Evaluation Letter Requirements” and “Checklist for Associate Professor Letter Requirements”)</w:t>
            </w:r>
          </w:p>
          <w:p w14:paraId="62896A92" w14:textId="77777777" w:rsidR="00930358" w:rsidRDefault="00930358" w:rsidP="00930358">
            <w:pPr>
              <w:pStyle w:val="NoSpacing"/>
              <w:numPr>
                <w:ilvl w:val="0"/>
                <w:numId w:val="3"/>
              </w:numPr>
              <w:rPr>
                <w:rFonts w:ascii="Arial" w:hAnsi="Arial" w:cs="Arial"/>
              </w:rPr>
            </w:pPr>
            <w:r>
              <w:rPr>
                <w:rFonts w:ascii="Arial" w:hAnsi="Arial" w:cs="Arial"/>
              </w:rPr>
              <w:t>If necessary, see template named “Department Head Letter Soliciting Evaluation for Assistant and Associate Candidates”</w:t>
            </w:r>
          </w:p>
          <w:p w14:paraId="0178DDCE" w14:textId="4CCA5082" w:rsidR="0022541D" w:rsidRPr="002F210A" w:rsidRDefault="00930358" w:rsidP="00930358">
            <w:pPr>
              <w:pStyle w:val="NoSpacing"/>
              <w:ind w:left="720"/>
              <w:rPr>
                <w:rFonts w:ascii="Arial" w:hAnsi="Arial" w:cs="Arial"/>
              </w:rPr>
            </w:pPr>
            <w:r w:rsidRPr="002F210A">
              <w:rPr>
                <w:rFonts w:ascii="Arial" w:hAnsi="Arial" w:cs="Arial"/>
              </w:rPr>
              <w:t xml:space="preserve"> </w:t>
            </w:r>
          </w:p>
        </w:tc>
      </w:tr>
      <w:tr w:rsidR="0022541D" w:rsidRPr="002F210A" w14:paraId="644AF5EB" w14:textId="77777777" w:rsidTr="00A34030">
        <w:trPr>
          <w:trHeight w:val="1422"/>
        </w:trPr>
        <w:tc>
          <w:tcPr>
            <w:tcW w:w="526" w:type="dxa"/>
          </w:tcPr>
          <w:p w14:paraId="3490E14D" w14:textId="77777777" w:rsidR="0022541D" w:rsidRPr="002F210A" w:rsidRDefault="0022541D" w:rsidP="0022541D">
            <w:pPr>
              <w:pStyle w:val="NoSpacing"/>
              <w:rPr>
                <w:rFonts w:ascii="Arial" w:hAnsi="Arial" w:cs="Arial"/>
              </w:rPr>
            </w:pPr>
            <w:r w:rsidRPr="002F210A">
              <w:rPr>
                <w:rFonts w:ascii="Arial" w:hAnsi="Arial" w:cs="Arial"/>
              </w:rPr>
              <w:sym w:font="Wingdings" w:char="F0A8"/>
            </w:r>
          </w:p>
        </w:tc>
        <w:tc>
          <w:tcPr>
            <w:tcW w:w="9122" w:type="dxa"/>
          </w:tcPr>
          <w:p w14:paraId="35201A42" w14:textId="125E329D" w:rsidR="0022541D" w:rsidRPr="002F210A" w:rsidRDefault="0022541D" w:rsidP="0022541D">
            <w:pPr>
              <w:pStyle w:val="NoSpacing"/>
              <w:rPr>
                <w:rFonts w:ascii="Arial" w:hAnsi="Arial" w:cs="Arial"/>
              </w:rPr>
            </w:pPr>
            <w:r w:rsidRPr="002F210A">
              <w:rPr>
                <w:rFonts w:ascii="Arial" w:hAnsi="Arial" w:cs="Arial"/>
              </w:rPr>
              <w:t>PDF files of the candidate’s</w:t>
            </w:r>
            <w:r w:rsidR="00A34030">
              <w:rPr>
                <w:rFonts w:ascii="Arial" w:hAnsi="Arial" w:cs="Arial"/>
              </w:rPr>
              <w:t xml:space="preserve"> self-selected</w:t>
            </w:r>
            <w:r w:rsidRPr="002F210A">
              <w:rPr>
                <w:rFonts w:ascii="Arial" w:hAnsi="Arial" w:cs="Arial"/>
              </w:rPr>
              <w:t xml:space="preserve"> most significant scholarly works</w:t>
            </w:r>
            <w:r w:rsidR="00A34030">
              <w:rPr>
                <w:rFonts w:ascii="Arial" w:hAnsi="Arial" w:cs="Arial"/>
              </w:rPr>
              <w:t xml:space="preserve"> </w:t>
            </w:r>
            <w:r w:rsidR="00A34030" w:rsidRPr="00A34030">
              <w:rPr>
                <w:rFonts w:ascii="Arial" w:hAnsi="Arial" w:cs="Arial"/>
              </w:rPr>
              <w:t>(selected scholarship should be cited on the CV)</w:t>
            </w:r>
          </w:p>
          <w:p w14:paraId="2B9C188D" w14:textId="2BF43DCA" w:rsidR="0022541D" w:rsidRDefault="00A34030" w:rsidP="0022541D">
            <w:pPr>
              <w:pStyle w:val="NoSpacing"/>
              <w:numPr>
                <w:ilvl w:val="0"/>
                <w:numId w:val="1"/>
              </w:numPr>
              <w:rPr>
                <w:rFonts w:ascii="Arial" w:hAnsi="Arial" w:cs="Arial"/>
              </w:rPr>
            </w:pPr>
            <w:r>
              <w:rPr>
                <w:rFonts w:ascii="Arial" w:hAnsi="Arial" w:cs="Arial"/>
              </w:rPr>
              <w:t>2 scholarly works for Assistant Professor candidates</w:t>
            </w:r>
          </w:p>
          <w:p w14:paraId="53F3338A" w14:textId="77777777" w:rsidR="00A34030" w:rsidRDefault="00A34030" w:rsidP="0022541D">
            <w:pPr>
              <w:pStyle w:val="NoSpacing"/>
              <w:numPr>
                <w:ilvl w:val="0"/>
                <w:numId w:val="1"/>
              </w:numPr>
              <w:rPr>
                <w:rFonts w:ascii="Arial" w:hAnsi="Arial" w:cs="Arial"/>
              </w:rPr>
            </w:pPr>
            <w:r>
              <w:rPr>
                <w:rFonts w:ascii="Arial" w:hAnsi="Arial" w:cs="Arial"/>
              </w:rPr>
              <w:t>5 scholarly works for Associate Professor candidates</w:t>
            </w:r>
          </w:p>
          <w:p w14:paraId="77C72CCD" w14:textId="62390263" w:rsidR="00A34030" w:rsidRPr="00930358" w:rsidRDefault="00A34030" w:rsidP="0022541D">
            <w:pPr>
              <w:pStyle w:val="NoSpacing"/>
              <w:numPr>
                <w:ilvl w:val="0"/>
                <w:numId w:val="1"/>
              </w:numPr>
              <w:rPr>
                <w:rFonts w:ascii="Arial" w:hAnsi="Arial" w:cs="Arial"/>
              </w:rPr>
            </w:pPr>
            <w:r>
              <w:rPr>
                <w:rFonts w:ascii="Arial" w:hAnsi="Arial" w:cs="Arial"/>
              </w:rPr>
              <w:t xml:space="preserve">Middle author explanation </w:t>
            </w:r>
            <w:r w:rsidRPr="00A34030">
              <w:rPr>
                <w:rFonts w:ascii="Arial" w:hAnsi="Arial" w:cs="Arial"/>
                <w:i/>
              </w:rPr>
              <w:t>(if applicable)</w:t>
            </w:r>
          </w:p>
          <w:p w14:paraId="1E66AEC1" w14:textId="612E528E" w:rsidR="0022541D" w:rsidRPr="00930358" w:rsidRDefault="00930358" w:rsidP="0022541D">
            <w:pPr>
              <w:pStyle w:val="NoSpacing"/>
              <w:numPr>
                <w:ilvl w:val="0"/>
                <w:numId w:val="1"/>
              </w:numPr>
              <w:rPr>
                <w:rFonts w:ascii="Arial" w:hAnsi="Arial" w:cs="Arial"/>
              </w:rPr>
            </w:pPr>
            <w:r>
              <w:rPr>
                <w:rFonts w:ascii="Arial" w:hAnsi="Arial" w:cs="Arial"/>
              </w:rPr>
              <w:t>No scholarship is necessary for Assistants going up for promotion/appointment via Longer Service Criteria</w:t>
            </w:r>
          </w:p>
        </w:tc>
      </w:tr>
    </w:tbl>
    <w:p w14:paraId="77638431" w14:textId="77777777" w:rsidR="004D2140" w:rsidRPr="00C67945" w:rsidRDefault="004D2140" w:rsidP="002F210A">
      <w:pPr>
        <w:pStyle w:val="NoSpacing"/>
        <w:rPr>
          <w:rFonts w:ascii="Arial" w:hAnsi="Arial" w:cs="Arial"/>
        </w:rPr>
      </w:pPr>
    </w:p>
    <w:sectPr w:rsidR="004D2140" w:rsidRPr="00C67945" w:rsidSect="00414BE1">
      <w:footerReference w:type="default" r:id="rId10"/>
      <w:headerReference w:type="first" r:id="rId11"/>
      <w:footerReference w:type="first" r:id="rId12"/>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C2285" w14:textId="77777777" w:rsidR="00923539" w:rsidRDefault="00923539" w:rsidP="0045225B">
      <w:pPr>
        <w:spacing w:after="0" w:line="240" w:lineRule="auto"/>
      </w:pPr>
      <w:r>
        <w:separator/>
      </w:r>
    </w:p>
  </w:endnote>
  <w:endnote w:type="continuationSeparator" w:id="0">
    <w:p w14:paraId="74F6A686"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58A21" w14:textId="77777777"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14:paraId="17E0CB4A"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25E38B4F"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5641CBC"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B13653">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DB63E" w14:textId="77777777"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7B649A">
      <w:rPr>
        <w:rFonts w:ascii="Arial" w:hAnsi="Arial" w:cs="Arial"/>
        <w:i/>
        <w:sz w:val="16"/>
        <w:szCs w:val="16"/>
      </w:rPr>
      <w:t>July 2016</w:t>
    </w:r>
  </w:p>
  <w:p w14:paraId="369565F4"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1C751E2E"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4138AB3"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B13653">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9C4CE" w14:textId="77777777" w:rsidR="00923539" w:rsidRDefault="00923539" w:rsidP="0045225B">
      <w:pPr>
        <w:spacing w:after="0" w:line="240" w:lineRule="auto"/>
      </w:pPr>
      <w:r>
        <w:separator/>
      </w:r>
    </w:p>
  </w:footnote>
  <w:footnote w:type="continuationSeparator" w:id="0">
    <w:p w14:paraId="4C38796E" w14:textId="77777777"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2EFAC" w14:textId="77777777" w:rsidR="00414BE1" w:rsidRDefault="00710EDF" w:rsidP="00414BE1">
    <w:pPr>
      <w:pStyle w:val="Header"/>
      <w:pBdr>
        <w:bottom w:val="single" w:sz="12" w:space="1" w:color="auto"/>
      </w:pBdr>
      <w:jc w:val="center"/>
    </w:pPr>
    <w:r>
      <w:rPr>
        <w:noProof/>
      </w:rPr>
      <w:drawing>
        <wp:inline distT="0" distB="0" distL="0" distR="0" wp14:anchorId="1D7C8467" wp14:editId="69F29389">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41315667" w14:textId="77777777" w:rsidR="00414BE1" w:rsidRDefault="00414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CD9"/>
    <w:multiLevelType w:val="hybridMultilevel"/>
    <w:tmpl w:val="E366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924706"/>
    <w:multiLevelType w:val="hybridMultilevel"/>
    <w:tmpl w:val="79C8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463EA"/>
    <w:multiLevelType w:val="hybridMultilevel"/>
    <w:tmpl w:val="C04E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5B"/>
    <w:rsid w:val="0004103C"/>
    <w:rsid w:val="00072A91"/>
    <w:rsid w:val="001372B7"/>
    <w:rsid w:val="0022541D"/>
    <w:rsid w:val="002F210A"/>
    <w:rsid w:val="002F55DB"/>
    <w:rsid w:val="00397FD5"/>
    <w:rsid w:val="00414BE1"/>
    <w:rsid w:val="0045225B"/>
    <w:rsid w:val="004C36DE"/>
    <w:rsid w:val="004D2140"/>
    <w:rsid w:val="004F4C92"/>
    <w:rsid w:val="00592759"/>
    <w:rsid w:val="005A387C"/>
    <w:rsid w:val="005F7264"/>
    <w:rsid w:val="006605B1"/>
    <w:rsid w:val="00710EDF"/>
    <w:rsid w:val="00746AE5"/>
    <w:rsid w:val="007B649A"/>
    <w:rsid w:val="007C5E81"/>
    <w:rsid w:val="007E140E"/>
    <w:rsid w:val="007F10B7"/>
    <w:rsid w:val="00854C51"/>
    <w:rsid w:val="008B1495"/>
    <w:rsid w:val="008B695D"/>
    <w:rsid w:val="00923539"/>
    <w:rsid w:val="00930358"/>
    <w:rsid w:val="0094233B"/>
    <w:rsid w:val="00A1088A"/>
    <w:rsid w:val="00A34030"/>
    <w:rsid w:val="00A872F4"/>
    <w:rsid w:val="00A973B6"/>
    <w:rsid w:val="00AC0A1F"/>
    <w:rsid w:val="00AC7EE4"/>
    <w:rsid w:val="00AD5E4C"/>
    <w:rsid w:val="00AE2A55"/>
    <w:rsid w:val="00AE5A86"/>
    <w:rsid w:val="00B13653"/>
    <w:rsid w:val="00B25B69"/>
    <w:rsid w:val="00B65EA6"/>
    <w:rsid w:val="00B94979"/>
    <w:rsid w:val="00C00AA7"/>
    <w:rsid w:val="00C67945"/>
    <w:rsid w:val="00C85BFE"/>
    <w:rsid w:val="00CF1954"/>
    <w:rsid w:val="00D43B62"/>
    <w:rsid w:val="00E56FD7"/>
    <w:rsid w:val="00E62855"/>
    <w:rsid w:val="00E67CF1"/>
    <w:rsid w:val="00F12AE1"/>
    <w:rsid w:val="00F23FB1"/>
    <w:rsid w:val="00F628AA"/>
    <w:rsid w:val="00F76FA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50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10A"/>
    <w:rPr>
      <w:sz w:val="16"/>
      <w:szCs w:val="16"/>
    </w:rPr>
  </w:style>
  <w:style w:type="paragraph" w:styleId="CommentText">
    <w:name w:val="annotation text"/>
    <w:basedOn w:val="Normal"/>
    <w:link w:val="CommentTextChar"/>
    <w:uiPriority w:val="99"/>
    <w:semiHidden/>
    <w:unhideWhenUsed/>
    <w:rsid w:val="002F210A"/>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2F210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F210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10A"/>
    <w:rPr>
      <w:rFonts w:ascii="Times" w:eastAsia="Times" w:hAnsi="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10A"/>
    <w:rPr>
      <w:sz w:val="16"/>
      <w:szCs w:val="16"/>
    </w:rPr>
  </w:style>
  <w:style w:type="paragraph" w:styleId="CommentText">
    <w:name w:val="annotation text"/>
    <w:basedOn w:val="Normal"/>
    <w:link w:val="CommentTextChar"/>
    <w:uiPriority w:val="99"/>
    <w:semiHidden/>
    <w:unhideWhenUsed/>
    <w:rsid w:val="002F210A"/>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2F210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F210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10A"/>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nR@hms.harvar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E79A-E077-4D71-A062-205C8D36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Crete, Brian Roland</cp:lastModifiedBy>
  <cp:revision>18</cp:revision>
  <cp:lastPrinted>2016-07-22T17:26:00Z</cp:lastPrinted>
  <dcterms:created xsi:type="dcterms:W3CDTF">2016-07-21T14:33:00Z</dcterms:created>
  <dcterms:modified xsi:type="dcterms:W3CDTF">2016-10-07T19:12:00Z</dcterms:modified>
</cp:coreProperties>
</file>